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5A8E58">
      <w:pPr>
        <w:pStyle w:val="14"/>
        <w:spacing w:line="560" w:lineRule="exact"/>
        <w:ind w:firstLine="0" w:firstLineChars="0"/>
        <w:jc w:val="center"/>
        <w:rPr>
          <w:rFonts w:ascii="方正小标宋_GBK" w:hAnsi="华文中宋" w:eastAsia="方正小标宋_GBK"/>
          <w:sz w:val="44"/>
          <w:szCs w:val="44"/>
        </w:rPr>
      </w:pPr>
      <w:r>
        <w:rPr>
          <w:rFonts w:hint="eastAsia" w:ascii="方正小标宋_GBK" w:hAnsi="华文中宋" w:eastAsia="方正小标宋_GBK"/>
          <w:sz w:val="44"/>
          <w:szCs w:val="44"/>
        </w:rPr>
        <w:t>东海生态环境局202</w:t>
      </w:r>
      <w:r>
        <w:rPr>
          <w:rFonts w:hint="eastAsia" w:ascii="方正小标宋_GBK" w:hAnsi="华文中宋" w:eastAsia="方正小标宋_GBK"/>
          <w:sz w:val="44"/>
          <w:szCs w:val="44"/>
          <w:lang w:val="en-US" w:eastAsia="zh-CN"/>
        </w:rPr>
        <w:t>5</w:t>
      </w:r>
      <w:r>
        <w:rPr>
          <w:rFonts w:hint="eastAsia" w:ascii="方正小标宋_GBK" w:hAnsi="华文中宋" w:eastAsia="方正小标宋_GBK"/>
          <w:sz w:val="44"/>
          <w:szCs w:val="44"/>
        </w:rPr>
        <w:t>年第</w:t>
      </w:r>
      <w:r>
        <w:rPr>
          <w:rFonts w:hint="eastAsia" w:ascii="方正小标宋_GBK" w:hAnsi="华文中宋" w:eastAsia="方正小标宋_GBK"/>
          <w:sz w:val="44"/>
          <w:szCs w:val="44"/>
          <w:lang w:eastAsia="zh-CN"/>
        </w:rPr>
        <w:t>五</w:t>
      </w:r>
      <w:r>
        <w:rPr>
          <w:rFonts w:hint="eastAsia" w:ascii="方正小标宋_GBK" w:hAnsi="华文中宋" w:eastAsia="方正小标宋_GBK"/>
          <w:sz w:val="44"/>
          <w:szCs w:val="44"/>
        </w:rPr>
        <w:t>批公开回复</w:t>
      </w:r>
    </w:p>
    <w:p w14:paraId="0B7AF5AC">
      <w:pPr>
        <w:pStyle w:val="14"/>
        <w:spacing w:line="560" w:lineRule="exact"/>
        <w:ind w:firstLine="0" w:firstLineChars="0"/>
        <w:jc w:val="center"/>
        <w:rPr>
          <w:rFonts w:hint="default"/>
          <w:sz w:val="44"/>
          <w:szCs w:val="44"/>
          <w:lang w:val="en-US"/>
        </w:rPr>
      </w:pPr>
      <w:r>
        <w:rPr>
          <w:rFonts w:hint="eastAsia" w:ascii="方正小标宋_GBK" w:hAnsi="华文中宋" w:eastAsia="方正小标宋_GBK"/>
          <w:sz w:val="44"/>
          <w:szCs w:val="44"/>
        </w:rPr>
        <w:t>匿名举报生态环境问题办理情况</w:t>
      </w:r>
    </w:p>
    <w:tbl>
      <w:tblPr>
        <w:tblStyle w:val="8"/>
        <w:tblpPr w:leftFromText="180" w:rightFromText="180" w:vertAnchor="text" w:horzAnchor="margin" w:tblpX="1" w:tblpY="248"/>
        <w:tblOverlap w:val="never"/>
        <w:tblW w:w="139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154"/>
        <w:gridCol w:w="5991"/>
        <w:gridCol w:w="2947"/>
      </w:tblGrid>
      <w:tr w14:paraId="37E66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817" w:type="dxa"/>
            <w:vAlign w:val="center"/>
          </w:tcPr>
          <w:p w14:paraId="7E912D68">
            <w:pPr>
              <w:autoSpaceDE w:val="0"/>
              <w:autoSpaceDN w:val="0"/>
              <w:adjustRightInd w:val="0"/>
              <w:spacing w:line="320" w:lineRule="exact"/>
              <w:jc w:val="center"/>
              <w:rPr>
                <w:rFonts w:ascii="Source Han Sans CN-Regular" w:hAnsi="宋体"/>
                <w:color w:val="333333"/>
                <w:sz w:val="24"/>
                <w:shd w:val="clear" w:color="auto" w:fill="FFFFFF"/>
              </w:rPr>
            </w:pPr>
            <w:r>
              <w:rPr>
                <w:rFonts w:hint="eastAsia" w:ascii="方正黑体_GBK" w:hAnsi="Calibri" w:eastAsia="方正黑体_GBK"/>
                <w:snapToGrid w:val="0"/>
                <w:sz w:val="24"/>
                <w:szCs w:val="24"/>
              </w:rPr>
              <w:t>序号</w:t>
            </w:r>
          </w:p>
        </w:tc>
        <w:tc>
          <w:tcPr>
            <w:tcW w:w="4154" w:type="dxa"/>
            <w:vAlign w:val="center"/>
          </w:tcPr>
          <w:p w14:paraId="3EE9DADC">
            <w:pPr>
              <w:autoSpaceDE w:val="0"/>
              <w:autoSpaceDN w:val="0"/>
              <w:adjustRightInd w:val="0"/>
              <w:spacing w:line="320" w:lineRule="exact"/>
              <w:jc w:val="center"/>
            </w:pPr>
            <w:r>
              <w:rPr>
                <w:rFonts w:hint="eastAsia" w:ascii="方正黑体_GBK" w:hAnsi="Calibri" w:eastAsia="方正黑体_GBK"/>
                <w:snapToGrid w:val="0"/>
                <w:sz w:val="24"/>
                <w:szCs w:val="24"/>
              </w:rPr>
              <w:t>举报内容</w:t>
            </w:r>
          </w:p>
        </w:tc>
        <w:tc>
          <w:tcPr>
            <w:tcW w:w="5991" w:type="dxa"/>
            <w:vAlign w:val="center"/>
          </w:tcPr>
          <w:p w14:paraId="18957D87">
            <w:pPr>
              <w:autoSpaceDE w:val="0"/>
              <w:autoSpaceDN w:val="0"/>
              <w:adjustRightInd w:val="0"/>
              <w:spacing w:line="320" w:lineRule="exact"/>
              <w:jc w:val="center"/>
              <w:rPr>
                <w:rFonts w:hint="default"/>
                <w:lang w:eastAsia="zh-CN"/>
              </w:rPr>
            </w:pPr>
            <w:r>
              <w:rPr>
                <w:rFonts w:hint="eastAsia" w:ascii="方正黑体_GBK" w:hAnsi="Calibri" w:eastAsia="方正黑体_GBK"/>
                <w:snapToGrid w:val="0"/>
                <w:sz w:val="24"/>
                <w:szCs w:val="24"/>
              </w:rPr>
              <w:t>调查核实情况</w:t>
            </w:r>
          </w:p>
        </w:tc>
        <w:tc>
          <w:tcPr>
            <w:tcW w:w="2947" w:type="dxa"/>
            <w:vAlign w:val="center"/>
          </w:tcPr>
          <w:p w14:paraId="33A51237">
            <w:pPr>
              <w:autoSpaceDE w:val="0"/>
              <w:autoSpaceDN w:val="0"/>
              <w:adjustRightInd w:val="0"/>
              <w:spacing w:line="320" w:lineRule="exact"/>
              <w:jc w:val="center"/>
              <w:rPr>
                <w:rFonts w:hint="default"/>
                <w:lang w:eastAsia="zh-CN"/>
              </w:rPr>
            </w:pPr>
            <w:r>
              <w:rPr>
                <w:rFonts w:hint="eastAsia" w:ascii="方正黑体_GBK" w:hAnsi="Calibri" w:eastAsia="方正黑体_GBK"/>
                <w:snapToGrid w:val="0"/>
                <w:sz w:val="24"/>
                <w:szCs w:val="24"/>
              </w:rPr>
              <w:t>处理和整改情况</w:t>
            </w:r>
          </w:p>
        </w:tc>
      </w:tr>
      <w:tr w14:paraId="490C7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817" w:type="dxa"/>
            <w:shd w:val="clear"/>
            <w:vAlign w:val="center"/>
          </w:tcPr>
          <w:p w14:paraId="4832C4EE">
            <w:pPr>
              <w:autoSpaceDE w:val="0"/>
              <w:autoSpaceDN w:val="0"/>
              <w:adjustRightInd w:val="0"/>
              <w:spacing w:line="320" w:lineRule="exact"/>
              <w:ind w:firstLine="240" w:firstLineChars="100"/>
              <w:jc w:val="left"/>
              <w:rPr>
                <w:rFonts w:hint="eastAsia" w:ascii="Source Han Sans CN-Regular" w:hAnsi="宋体" w:eastAsia="宋体" w:cs="Times New Roman"/>
                <w:color w:val="333333"/>
                <w:kern w:val="2"/>
                <w:sz w:val="24"/>
                <w:szCs w:val="22"/>
                <w:shd w:val="clear" w:color="auto" w:fill="FFFFFF"/>
                <w:lang w:val="en-US" w:eastAsia="zh-CN" w:bidi="ar-SA"/>
              </w:rPr>
            </w:pPr>
            <w:r>
              <w:rPr>
                <w:rFonts w:hint="eastAsia" w:ascii="Source Han Sans CN-Regular" w:hAnsi="宋体"/>
                <w:color w:val="333333"/>
                <w:sz w:val="24"/>
                <w:shd w:val="clear" w:color="auto" w:fill="FFFFFF"/>
              </w:rPr>
              <w:t>1</w:t>
            </w:r>
          </w:p>
        </w:tc>
        <w:tc>
          <w:tcPr>
            <w:tcW w:w="4154" w:type="dxa"/>
            <w:shd w:val="clear"/>
            <w:vAlign w:val="center"/>
          </w:tcPr>
          <w:p w14:paraId="1C26C4C6">
            <w:pPr>
              <w:spacing w:line="300" w:lineRule="exact"/>
              <w:rPr>
                <w:rFonts w:hint="eastAsia" w:ascii="仿宋_GB2312" w:eastAsia="仿宋_GB2312" w:hAnsiTheme="minorEastAsia" w:cstheme="minorEastAsia"/>
                <w:sz w:val="24"/>
                <w:szCs w:val="24"/>
                <w:lang w:val="en-US" w:eastAsia="zh-CN"/>
              </w:rPr>
            </w:pPr>
            <w:r>
              <w:rPr>
                <w:rFonts w:hint="default" w:ascii="仿宋_GB2312" w:eastAsia="仿宋_GB2312" w:hAnsiTheme="minorEastAsia" w:cstheme="minorEastAsia"/>
                <w:sz w:val="24"/>
                <w:szCs w:val="24"/>
                <w:lang w:eastAsia="zh-CN"/>
              </w:rPr>
              <w:t>东海县双店镇北沟村范庄村北面，江苏法力新型建材有限公司环保不达标，扬尘污染严重，且生产砖瓦石块污染严重。</w:t>
            </w:r>
          </w:p>
        </w:tc>
        <w:tc>
          <w:tcPr>
            <w:tcW w:w="5991" w:type="dxa"/>
            <w:shd w:val="clear"/>
            <w:vAlign w:val="center"/>
          </w:tcPr>
          <w:p w14:paraId="239F78D0">
            <w:pPr>
              <w:spacing w:line="300" w:lineRule="exact"/>
              <w:rPr>
                <w:rFonts w:hint="default" w:ascii="仿宋_GB2312" w:eastAsia="仿宋_GB2312" w:hAnsiTheme="minorEastAsia" w:cstheme="minorEastAsia"/>
                <w:sz w:val="24"/>
                <w:szCs w:val="24"/>
                <w:lang w:val="en-US" w:eastAsia="zh-CN"/>
              </w:rPr>
            </w:pPr>
            <w:r>
              <w:rPr>
                <w:rFonts w:hint="default" w:ascii="仿宋_GB2312" w:eastAsia="仿宋_GB2312" w:hAnsiTheme="minorEastAsia" w:cstheme="minorEastAsia"/>
                <w:sz w:val="24"/>
                <w:szCs w:val="24"/>
                <w:lang w:eastAsia="zh-CN"/>
              </w:rPr>
              <w:t>该公司已于2025年6月28日下午2点被断电停产至今未恢复生产。</w:t>
            </w:r>
          </w:p>
        </w:tc>
        <w:tc>
          <w:tcPr>
            <w:tcW w:w="2947" w:type="dxa"/>
            <w:shd w:val="clear"/>
            <w:vAlign w:val="center"/>
          </w:tcPr>
          <w:p w14:paraId="17FF1E43">
            <w:pPr>
              <w:spacing w:line="300" w:lineRule="exact"/>
              <w:rPr>
                <w:rFonts w:hint="default" w:ascii="仿宋_GB2312" w:eastAsia="仿宋_GB2312" w:hAnsiTheme="minorEastAsia" w:cstheme="minorEastAsia"/>
                <w:sz w:val="24"/>
                <w:szCs w:val="24"/>
                <w:lang w:val="en-US" w:eastAsia="zh-CN"/>
              </w:rPr>
            </w:pPr>
            <w:r>
              <w:rPr>
                <w:rFonts w:hint="default" w:ascii="仿宋_GB2312" w:eastAsia="仿宋_GB2312" w:hAnsiTheme="minorEastAsia" w:cstheme="minorEastAsia"/>
                <w:sz w:val="24"/>
                <w:szCs w:val="24"/>
                <w:lang w:eastAsia="zh-CN"/>
              </w:rPr>
              <w:t>该公司已断电停产至今未恢复生产。</w:t>
            </w:r>
          </w:p>
        </w:tc>
      </w:tr>
      <w:tr w14:paraId="22A9E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817" w:type="dxa"/>
            <w:vAlign w:val="center"/>
          </w:tcPr>
          <w:p w14:paraId="13F246E3">
            <w:pPr>
              <w:autoSpaceDE w:val="0"/>
              <w:autoSpaceDN w:val="0"/>
              <w:adjustRightInd w:val="0"/>
              <w:spacing w:line="320" w:lineRule="exact"/>
              <w:ind w:firstLine="240" w:firstLineChars="100"/>
              <w:jc w:val="left"/>
              <w:rPr>
                <w:rFonts w:hint="eastAsia" w:ascii="Source Han Sans CN-Regular" w:hAnsi="宋体" w:eastAsia="宋体"/>
                <w:color w:val="333333"/>
                <w:sz w:val="24"/>
                <w:shd w:val="clear" w:color="auto" w:fill="FFFFFF"/>
                <w:lang w:eastAsia="zh-CN"/>
              </w:rPr>
            </w:pPr>
            <w:r>
              <w:rPr>
                <w:rFonts w:hint="eastAsia" w:ascii="Source Han Sans CN-Regular" w:hAnsi="宋体"/>
                <w:color w:val="333333"/>
                <w:sz w:val="24"/>
                <w:shd w:val="clear" w:color="auto" w:fill="FFFFFF"/>
                <w:lang w:val="en-US" w:eastAsia="zh-CN"/>
              </w:rPr>
              <w:t>2</w:t>
            </w:r>
          </w:p>
        </w:tc>
        <w:tc>
          <w:tcPr>
            <w:tcW w:w="4154" w:type="dxa"/>
            <w:vAlign w:val="center"/>
          </w:tcPr>
          <w:p w14:paraId="4E023D74">
            <w:pPr>
              <w:spacing w:line="300" w:lineRule="exact"/>
              <w:rPr>
                <w:rFonts w:hint="eastAsia" w:ascii="仿宋_GB2312" w:eastAsia="仿宋_GB2312" w:hAnsiTheme="minorEastAsia" w:cstheme="minorEastAsia"/>
                <w:sz w:val="24"/>
                <w:szCs w:val="24"/>
              </w:rPr>
            </w:pPr>
            <w:r>
              <w:rPr>
                <w:rFonts w:hint="default" w:ascii="仿宋_GB2312" w:eastAsia="仿宋_GB2312" w:hAnsiTheme="minorEastAsia" w:cstheme="minorEastAsia"/>
                <w:sz w:val="24"/>
                <w:szCs w:val="24"/>
                <w:lang w:eastAsia="zh-CN"/>
              </w:rPr>
              <w:t>东海县牛山街道郑庄村50-18号东面住户，门口有无花果树，在家里面加工地沟油。</w:t>
            </w:r>
          </w:p>
        </w:tc>
        <w:tc>
          <w:tcPr>
            <w:tcW w:w="5991" w:type="dxa"/>
            <w:vAlign w:val="center"/>
          </w:tcPr>
          <w:p w14:paraId="6972DB7B">
            <w:pPr>
              <w:spacing w:line="300" w:lineRule="exact"/>
              <w:rPr>
                <w:rFonts w:hint="default" w:ascii="仿宋_GB2312" w:eastAsia="仿宋_GB2312" w:hAnsiTheme="minorEastAsia" w:cstheme="minorEastAsia"/>
                <w:sz w:val="24"/>
                <w:szCs w:val="24"/>
                <w:lang w:eastAsia="zh-CN"/>
              </w:rPr>
            </w:pPr>
            <w:r>
              <w:rPr>
                <w:rFonts w:hint="default" w:ascii="仿宋_GB2312" w:eastAsia="仿宋_GB2312" w:hAnsiTheme="minorEastAsia" w:cstheme="minorEastAsia"/>
                <w:sz w:val="24"/>
                <w:szCs w:val="24"/>
                <w:lang w:eastAsia="zh-CN"/>
              </w:rPr>
              <w:t>现场检查该居民区内举报事项为租户居住，无加工地沟油情况，租户尚海瑞，主要从事上街摆地摊经营梅干菜扣肉和肉粽。</w:t>
            </w:r>
          </w:p>
        </w:tc>
        <w:tc>
          <w:tcPr>
            <w:tcW w:w="2947" w:type="dxa"/>
            <w:vAlign w:val="center"/>
          </w:tcPr>
          <w:p w14:paraId="58DDC116">
            <w:pPr>
              <w:spacing w:line="300" w:lineRule="exact"/>
              <w:rPr>
                <w:rFonts w:hint="eastAsia" w:ascii="仿宋_GB2312" w:eastAsia="仿宋_GB2312" w:hAnsiTheme="minorEastAsia" w:cstheme="minorEastAsia"/>
                <w:sz w:val="24"/>
                <w:szCs w:val="24"/>
                <w:lang w:eastAsia="zh-CN"/>
              </w:rPr>
            </w:pPr>
            <w:r>
              <w:rPr>
                <w:rFonts w:hint="default" w:ascii="仿宋_GB2312" w:eastAsia="仿宋_GB2312" w:hAnsiTheme="minorEastAsia" w:cstheme="minorEastAsia"/>
                <w:sz w:val="24"/>
                <w:szCs w:val="24"/>
                <w:lang w:eastAsia="zh-CN"/>
              </w:rPr>
              <w:t>无加工地沟油情况</w:t>
            </w:r>
          </w:p>
        </w:tc>
      </w:tr>
      <w:tr w14:paraId="5ED35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trPr>
        <w:tc>
          <w:tcPr>
            <w:tcW w:w="817" w:type="dxa"/>
            <w:vAlign w:val="center"/>
          </w:tcPr>
          <w:p w14:paraId="6E22CDCC">
            <w:pPr>
              <w:autoSpaceDE w:val="0"/>
              <w:autoSpaceDN w:val="0"/>
              <w:adjustRightInd w:val="0"/>
              <w:spacing w:line="320" w:lineRule="exact"/>
              <w:ind w:firstLine="240" w:firstLineChars="100"/>
              <w:jc w:val="left"/>
              <w:rPr>
                <w:rFonts w:hint="default" w:ascii="Source Han Sans CN-Regular" w:hAnsi="宋体"/>
                <w:color w:val="333333"/>
                <w:sz w:val="24"/>
                <w:shd w:val="clear" w:color="auto" w:fill="FFFFFF"/>
                <w:lang w:val="en-US" w:eastAsia="zh-CN"/>
              </w:rPr>
            </w:pPr>
            <w:r>
              <w:rPr>
                <w:rFonts w:hint="eastAsia" w:ascii="Source Han Sans CN-Regular" w:hAnsi="宋体"/>
                <w:color w:val="333333"/>
                <w:sz w:val="24"/>
                <w:shd w:val="clear" w:color="auto" w:fill="FFFFFF"/>
                <w:lang w:val="en-US" w:eastAsia="zh-CN"/>
              </w:rPr>
              <w:t>3</w:t>
            </w:r>
          </w:p>
        </w:tc>
        <w:tc>
          <w:tcPr>
            <w:tcW w:w="4154" w:type="dxa"/>
            <w:vAlign w:val="center"/>
          </w:tcPr>
          <w:p w14:paraId="03CA110E">
            <w:pPr>
              <w:spacing w:line="300" w:lineRule="exact"/>
              <w:rPr>
                <w:rFonts w:hint="default" w:ascii="仿宋_GB2312" w:eastAsia="仿宋_GB2312" w:hAnsiTheme="minorEastAsia" w:cstheme="minorEastAsia"/>
                <w:sz w:val="24"/>
                <w:szCs w:val="24"/>
                <w:lang w:val="en-US" w:eastAsia="zh-CN"/>
              </w:rPr>
            </w:pPr>
            <w:r>
              <w:rPr>
                <w:rFonts w:hint="default" w:ascii="仿宋_GB2312" w:eastAsia="仿宋_GB2312" w:hAnsiTheme="minorEastAsia" w:cstheme="minorEastAsia"/>
                <w:sz w:val="24"/>
                <w:szCs w:val="24"/>
                <w:lang w:eastAsia="zh-CN"/>
              </w:rPr>
              <w:br w:type="textWrapping"/>
            </w:r>
            <w:r>
              <w:rPr>
                <w:rFonts w:hint="default" w:ascii="仿宋_GB2312" w:eastAsia="仿宋_GB2312" w:hAnsiTheme="minorEastAsia" w:cstheme="minorEastAsia"/>
                <w:sz w:val="24"/>
                <w:szCs w:val="24"/>
                <w:lang w:eastAsia="zh-CN"/>
              </w:rPr>
              <w:t>东海县石榴街道东安村，有人炼制油渣（具体信息不确定），8月29日22时，臭味飘得整个村都能闻到。</w:t>
            </w:r>
          </w:p>
        </w:tc>
        <w:tc>
          <w:tcPr>
            <w:tcW w:w="5991" w:type="dxa"/>
            <w:vAlign w:val="center"/>
          </w:tcPr>
          <w:p w14:paraId="6A132103">
            <w:pPr>
              <w:spacing w:line="300" w:lineRule="exact"/>
              <w:rPr>
                <w:rFonts w:hint="default" w:ascii="仿宋_GB2312" w:eastAsia="仿宋_GB2312" w:hAnsiTheme="minorEastAsia" w:cstheme="minorEastAsia"/>
                <w:sz w:val="24"/>
                <w:szCs w:val="24"/>
                <w:lang w:eastAsia="zh-CN"/>
              </w:rPr>
            </w:pPr>
            <w:r>
              <w:rPr>
                <w:rFonts w:hint="eastAsia" w:ascii="仿宋_GB2312" w:eastAsia="仿宋_GB2312" w:hAnsiTheme="minorEastAsia" w:cstheme="minorEastAsia"/>
                <w:sz w:val="24"/>
                <w:szCs w:val="24"/>
                <w:lang w:eastAsia="zh-CN"/>
              </w:rPr>
              <w:t>我局执法人员根据信访反映问题对石榴街道东安村动物油脂加工企业开展日常巡查，检查时海达饲料、益农饲料、万事兴饲料、强大饲料、永兴饲料企业均未生产，以及刘小兵散乱污加工点也没有生产。后续我局将继续开展动物油脂行业专项整治工作，配合石榴街道加强对辖区内油脂加工企业的巡查力度，减少异味扰民问题。</w:t>
            </w:r>
          </w:p>
        </w:tc>
        <w:tc>
          <w:tcPr>
            <w:tcW w:w="2947" w:type="dxa"/>
            <w:vAlign w:val="center"/>
          </w:tcPr>
          <w:p w14:paraId="1739599D">
            <w:pPr>
              <w:spacing w:line="300" w:lineRule="exact"/>
              <w:rPr>
                <w:rFonts w:hint="eastAsia" w:ascii="仿宋_GB2312" w:eastAsia="仿宋_GB2312" w:hAnsiTheme="minorEastAsia" w:cstheme="minorEastAsia"/>
                <w:sz w:val="24"/>
                <w:szCs w:val="24"/>
                <w:lang w:eastAsia="zh-CN"/>
              </w:rPr>
            </w:pPr>
            <w:r>
              <w:rPr>
                <w:rFonts w:hint="eastAsia" w:ascii="仿宋_GB2312" w:eastAsia="仿宋_GB2312" w:hAnsiTheme="minorEastAsia" w:cstheme="minorEastAsia"/>
                <w:sz w:val="24"/>
                <w:szCs w:val="24"/>
                <w:lang w:eastAsia="zh-CN"/>
              </w:rPr>
              <w:t>检查时均未生产，后续我局将继续开展动物油脂行业专项整治工作，配合石榴街道加强对辖区内油脂加工企业的巡查力度，减少异味扰民问题。</w:t>
            </w:r>
          </w:p>
        </w:tc>
      </w:tr>
      <w:tr w14:paraId="51237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7" w:hRule="atLeast"/>
        </w:trPr>
        <w:tc>
          <w:tcPr>
            <w:tcW w:w="817" w:type="dxa"/>
            <w:vAlign w:val="center"/>
          </w:tcPr>
          <w:p w14:paraId="3D4A6A65">
            <w:pPr>
              <w:autoSpaceDE w:val="0"/>
              <w:autoSpaceDN w:val="0"/>
              <w:adjustRightInd w:val="0"/>
              <w:spacing w:line="320" w:lineRule="exact"/>
              <w:ind w:firstLine="240" w:firstLineChars="100"/>
              <w:jc w:val="left"/>
              <w:rPr>
                <w:rFonts w:hint="default" w:ascii="Source Han Sans CN-Regular" w:hAnsi="宋体"/>
                <w:color w:val="333333"/>
                <w:sz w:val="24"/>
                <w:shd w:val="clear" w:color="auto" w:fill="FFFFFF"/>
                <w:lang w:val="en-US" w:eastAsia="zh-CN"/>
              </w:rPr>
            </w:pPr>
            <w:r>
              <w:rPr>
                <w:rFonts w:hint="eastAsia" w:ascii="Source Han Sans CN-Regular" w:hAnsi="宋体"/>
                <w:color w:val="333333"/>
                <w:sz w:val="24"/>
                <w:shd w:val="clear" w:color="auto" w:fill="FFFFFF"/>
                <w:lang w:val="en-US" w:eastAsia="zh-CN"/>
              </w:rPr>
              <w:t>4</w:t>
            </w:r>
          </w:p>
        </w:tc>
        <w:tc>
          <w:tcPr>
            <w:tcW w:w="4154" w:type="dxa"/>
            <w:vAlign w:val="center"/>
          </w:tcPr>
          <w:p w14:paraId="3CE6A8B6">
            <w:pPr>
              <w:spacing w:line="300" w:lineRule="exact"/>
              <w:rPr>
                <w:rFonts w:hint="default" w:ascii="仿宋_GB2312" w:eastAsia="仿宋_GB2312" w:hAnsiTheme="minorEastAsia" w:cstheme="minorEastAsia"/>
                <w:sz w:val="24"/>
                <w:szCs w:val="24"/>
                <w:lang w:val="en-US" w:eastAsia="zh-CN"/>
              </w:rPr>
            </w:pPr>
            <w:r>
              <w:rPr>
                <w:rFonts w:hint="default" w:ascii="仿宋_GB2312" w:eastAsia="仿宋_GB2312" w:hAnsiTheme="minorEastAsia" w:cstheme="minorEastAsia"/>
                <w:sz w:val="24"/>
                <w:szCs w:val="24"/>
                <w:lang w:eastAsia="zh-CN"/>
              </w:rPr>
              <w:t>东海县经济开发区晶辰路1号宝盛石英有限公司，12号厂房西边车间，没有环评、没有安评，使用酸洗石英，污染环境。</w:t>
            </w:r>
          </w:p>
        </w:tc>
        <w:tc>
          <w:tcPr>
            <w:tcW w:w="5991" w:type="dxa"/>
            <w:vAlign w:val="center"/>
          </w:tcPr>
          <w:p w14:paraId="512709CC">
            <w:pPr>
              <w:spacing w:line="300" w:lineRule="exact"/>
              <w:rPr>
                <w:rFonts w:hint="default" w:ascii="仿宋_GB2312" w:eastAsia="仿宋_GB2312" w:hAnsiTheme="minorEastAsia" w:cstheme="minorEastAsia"/>
                <w:sz w:val="24"/>
                <w:szCs w:val="24"/>
                <w:lang w:eastAsia="zh-CN"/>
              </w:rPr>
            </w:pPr>
            <w:r>
              <w:rPr>
                <w:rFonts w:hint="eastAsia" w:ascii="仿宋_GB2312" w:eastAsia="仿宋_GB2312" w:hAnsiTheme="minorEastAsia" w:cstheme="minorEastAsia"/>
                <w:sz w:val="24"/>
                <w:szCs w:val="24"/>
                <w:lang w:eastAsia="zh-CN"/>
              </w:rPr>
              <w:t>我局执法人员现场检查，连云港莲臺光电有限公司租用东海县宝盛石英制品有限公司西北侧一间厂房及环评手续从事石英制品深加工，宝盛石英制品有限公司年产1000吨石英玻璃管及深加工项目经原东海县环境保护局审批。 现场检查时该公司正在生产，主要建有3台玻璃车床，2台抛光机，加热石英管使用氢气、氧气作为热源，清洗水进入厂区沉淀池，现场检查未发现该公司有涉酸工艺。</w:t>
            </w:r>
          </w:p>
        </w:tc>
        <w:tc>
          <w:tcPr>
            <w:tcW w:w="2947" w:type="dxa"/>
            <w:vAlign w:val="center"/>
          </w:tcPr>
          <w:p w14:paraId="13C598DC">
            <w:pPr>
              <w:spacing w:line="300" w:lineRule="exact"/>
              <w:rPr>
                <w:rFonts w:hint="eastAsia" w:ascii="仿宋_GB2312" w:eastAsia="仿宋_GB2312" w:hAnsiTheme="minorEastAsia" w:cstheme="minorEastAsia"/>
                <w:sz w:val="24"/>
                <w:szCs w:val="24"/>
                <w:lang w:eastAsia="zh-CN"/>
              </w:rPr>
            </w:pPr>
            <w:r>
              <w:rPr>
                <w:rFonts w:hint="eastAsia" w:ascii="仿宋_GB2312" w:eastAsia="仿宋_GB2312" w:hAnsiTheme="minorEastAsia" w:cstheme="minorEastAsia"/>
                <w:sz w:val="24"/>
                <w:szCs w:val="24"/>
                <w:lang w:eastAsia="zh-CN"/>
              </w:rPr>
              <w:t>现场检查未发现该公司有涉酸工艺</w:t>
            </w:r>
          </w:p>
        </w:tc>
      </w:tr>
      <w:tr w14:paraId="19475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trPr>
        <w:tc>
          <w:tcPr>
            <w:tcW w:w="817" w:type="dxa"/>
            <w:vAlign w:val="center"/>
          </w:tcPr>
          <w:p w14:paraId="60CDDEED">
            <w:pPr>
              <w:autoSpaceDE w:val="0"/>
              <w:autoSpaceDN w:val="0"/>
              <w:adjustRightInd w:val="0"/>
              <w:spacing w:line="320" w:lineRule="exact"/>
              <w:ind w:firstLine="240" w:firstLineChars="100"/>
              <w:jc w:val="left"/>
              <w:rPr>
                <w:rFonts w:hint="default" w:ascii="Source Han Sans CN-Regular" w:hAnsi="宋体"/>
                <w:color w:val="333333"/>
                <w:sz w:val="24"/>
                <w:shd w:val="clear" w:color="auto" w:fill="FFFFFF"/>
                <w:lang w:val="en-US" w:eastAsia="zh-CN"/>
              </w:rPr>
            </w:pPr>
            <w:r>
              <w:rPr>
                <w:rFonts w:hint="eastAsia" w:ascii="Source Han Sans CN-Regular" w:hAnsi="宋体"/>
                <w:color w:val="333333"/>
                <w:sz w:val="24"/>
                <w:shd w:val="clear" w:color="auto" w:fill="FFFFFF"/>
                <w:lang w:val="en-US" w:eastAsia="zh-CN"/>
              </w:rPr>
              <w:t>5</w:t>
            </w:r>
          </w:p>
        </w:tc>
        <w:tc>
          <w:tcPr>
            <w:tcW w:w="4154" w:type="dxa"/>
            <w:vAlign w:val="center"/>
          </w:tcPr>
          <w:p w14:paraId="6AE263C2">
            <w:pPr>
              <w:spacing w:line="300" w:lineRule="exact"/>
              <w:rPr>
                <w:rFonts w:hint="default" w:ascii="仿宋_GB2312" w:eastAsia="仿宋_GB2312" w:hAnsiTheme="minorEastAsia" w:cstheme="minorEastAsia"/>
                <w:sz w:val="24"/>
                <w:szCs w:val="24"/>
                <w:lang w:val="en-US" w:eastAsia="zh-CN"/>
              </w:rPr>
            </w:pPr>
            <w:r>
              <w:rPr>
                <w:rFonts w:hint="default" w:ascii="仿宋_GB2312" w:eastAsia="仿宋_GB2312" w:hAnsiTheme="minorEastAsia" w:cstheme="minorEastAsia"/>
                <w:sz w:val="24"/>
                <w:szCs w:val="24"/>
              </w:rPr>
              <w:t>海县振兴路振兴桥桥南，现在有一股炼动物油的臭味。</w:t>
            </w:r>
          </w:p>
        </w:tc>
        <w:tc>
          <w:tcPr>
            <w:tcW w:w="5991" w:type="dxa"/>
            <w:vAlign w:val="center"/>
          </w:tcPr>
          <w:p w14:paraId="03EAF885">
            <w:pPr>
              <w:spacing w:line="300" w:lineRule="exact"/>
              <w:rPr>
                <w:rFonts w:hint="default" w:ascii="仿宋_GB2312" w:eastAsia="仿宋_GB2312" w:hAnsiTheme="minorEastAsia" w:cstheme="minorEastAsia"/>
                <w:sz w:val="24"/>
                <w:szCs w:val="24"/>
              </w:rPr>
            </w:pPr>
            <w:r>
              <w:rPr>
                <w:rFonts w:hint="eastAsia" w:ascii="仿宋_GB2312" w:eastAsia="仿宋_GB2312" w:hAnsiTheme="minorEastAsia" w:cstheme="minorEastAsia"/>
                <w:sz w:val="24"/>
                <w:szCs w:val="24"/>
                <w:lang w:eastAsia="zh-CN"/>
              </w:rPr>
              <w:t>我局执法人员现场调查，举报当日风向为西南风转南风，振兴桥桥南及西南方向无企业；我局执法人员走访周边群众，未发现有炼动物油的臭味，周边环境为机关单位和住宅小区，没有企业。</w:t>
            </w:r>
          </w:p>
        </w:tc>
        <w:tc>
          <w:tcPr>
            <w:tcW w:w="2947" w:type="dxa"/>
            <w:vAlign w:val="center"/>
          </w:tcPr>
          <w:p w14:paraId="64950B39">
            <w:pPr>
              <w:spacing w:line="300" w:lineRule="exact"/>
              <w:rPr>
                <w:rFonts w:hint="eastAsia" w:ascii="仿宋_GB2312" w:eastAsia="仿宋_GB2312" w:hAnsiTheme="minorEastAsia" w:cstheme="minorEastAsia"/>
                <w:sz w:val="24"/>
                <w:szCs w:val="24"/>
                <w:lang w:eastAsia="zh-CN"/>
              </w:rPr>
            </w:pPr>
            <w:r>
              <w:rPr>
                <w:rFonts w:hint="eastAsia" w:ascii="仿宋_GB2312" w:eastAsia="仿宋_GB2312" w:hAnsiTheme="minorEastAsia" w:cstheme="minorEastAsia"/>
                <w:sz w:val="24"/>
                <w:szCs w:val="24"/>
                <w:lang w:eastAsia="zh-CN"/>
              </w:rPr>
              <w:t>举报地点周边无企业，现场未发现有炼动物油的臭味</w:t>
            </w:r>
            <w:bookmarkStart w:id="0" w:name="_GoBack"/>
            <w:bookmarkEnd w:id="0"/>
          </w:p>
        </w:tc>
      </w:tr>
    </w:tbl>
    <w:p w14:paraId="476EEC2C">
      <w:pPr>
        <w:autoSpaceDE w:val="0"/>
        <w:autoSpaceDN w:val="0"/>
        <w:adjustRightInd w:val="0"/>
        <w:spacing w:line="320" w:lineRule="exact"/>
        <w:ind w:firstLine="480" w:firstLineChars="200"/>
        <w:jc w:val="left"/>
        <w:rPr>
          <w:rFonts w:ascii="Source Han Sans CN-Regular" w:hAnsi="宋体"/>
          <w:color w:val="333333"/>
          <w:sz w:val="24"/>
          <w:shd w:val="clear" w:color="auto" w:fill="FFFFFF"/>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Source Han Sans CN-Regular">
    <w:altName w:val="Microsoft YaHei UI"/>
    <w:panose1 w:val="00000000000000000000"/>
    <w:charset w:val="01"/>
    <w:family w:val="auto"/>
    <w:pitch w:val="default"/>
    <w:sig w:usb0="00000000" w:usb1="00000000" w:usb2="00000000" w:usb3="00000000" w:csb0="00040001" w:csb1="00000000"/>
  </w:font>
  <w:font w:name="Microsoft YaHei UI">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0000000000000000000"/>
    <w:charset w:val="86"/>
    <w:family w:val="auto"/>
    <w:pitch w:val="default"/>
    <w:sig w:usb0="00000000" w:usb1="0000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621D4E"/>
    <w:rsid w:val="5BF501E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iPriority="0" w:name="header"/>
    <w:lsdException w:qFormat="1" w:uiPriority="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4">
    <w:name w:val="Normal Indent"/>
    <w:basedOn w:val="1"/>
    <w:qFormat/>
    <w:uiPriority w:val="0"/>
    <w:pPr>
      <w:ind w:firstLine="420" w:firstLineChars="200"/>
    </w:pPr>
    <w:rPr>
      <w:rFonts w:ascii="Calibri" w:hAnsi="Calibri" w:eastAsia="宋体" w:cs="Times New Roman"/>
    </w:rPr>
  </w:style>
  <w:style w:type="paragraph" w:styleId="5">
    <w:name w:val="Body Text"/>
    <w:basedOn w:val="1"/>
    <w:qFormat/>
    <w:uiPriority w:val="0"/>
    <w:rPr>
      <w:rFonts w:ascii="仿宋" w:hAnsi="仿宋" w:eastAsia="仿宋" w:cs="仿宋"/>
      <w:sz w:val="34"/>
      <w:szCs w:val="34"/>
    </w:rPr>
  </w:style>
  <w:style w:type="paragraph" w:styleId="6">
    <w:name w:val="footer"/>
    <w:basedOn w:val="1"/>
    <w:link w:val="12"/>
    <w:semiHidden/>
    <w:unhideWhenUsed/>
    <w:qFormat/>
    <w:uiPriority w:val="0"/>
    <w:pPr>
      <w:tabs>
        <w:tab w:val="center" w:pos="4153"/>
        <w:tab w:val="right" w:pos="8306"/>
      </w:tabs>
      <w:snapToGrid w:val="0"/>
      <w:jc w:val="left"/>
    </w:pPr>
    <w:rPr>
      <w:sz w:val="18"/>
      <w:szCs w:val="18"/>
    </w:rPr>
  </w:style>
  <w:style w:type="paragraph" w:styleId="7">
    <w:name w:val="header"/>
    <w:basedOn w:val="1"/>
    <w:link w:val="11"/>
    <w:semiHidden/>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10">
    <w:name w:val="列出段落1"/>
    <w:basedOn w:val="1"/>
    <w:qFormat/>
    <w:uiPriority w:val="34"/>
    <w:pPr>
      <w:ind w:firstLine="420" w:firstLineChars="200"/>
    </w:pPr>
  </w:style>
  <w:style w:type="character" w:customStyle="1" w:styleId="11">
    <w:name w:val="页眉 字符"/>
    <w:basedOn w:val="9"/>
    <w:link w:val="7"/>
    <w:semiHidden/>
    <w:qFormat/>
    <w:uiPriority w:val="0"/>
    <w:rPr>
      <w:kern w:val="2"/>
      <w:sz w:val="18"/>
      <w:szCs w:val="18"/>
    </w:rPr>
  </w:style>
  <w:style w:type="character" w:customStyle="1" w:styleId="12">
    <w:name w:val="页脚 字符"/>
    <w:basedOn w:val="9"/>
    <w:link w:val="6"/>
    <w:semiHidden/>
    <w:qFormat/>
    <w:uiPriority w:val="0"/>
    <w:rPr>
      <w:kern w:val="2"/>
      <w:sz w:val="18"/>
      <w:szCs w:val="18"/>
    </w:rPr>
  </w:style>
  <w:style w:type="character" w:customStyle="1" w:styleId="13">
    <w:name w:val="正文首行缩进 2 字符"/>
    <w:basedOn w:val="9"/>
    <w:link w:val="2"/>
    <w:qFormat/>
    <w:uiPriority w:val="99"/>
    <w:rPr>
      <w:kern w:val="2"/>
      <w:sz w:val="21"/>
      <w:szCs w:val="22"/>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864</Words>
  <Characters>901</Characters>
  <Lines>9</Lines>
  <Paragraphs>2</Paragraphs>
  <TotalTime>4</TotalTime>
  <ScaleCrop>false</ScaleCrop>
  <LinksUpToDate>false</LinksUpToDate>
  <CharactersWithSpaces>902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2025-05-19T01:19:00Z</dcterms:created>
  <dc:creator>家有辰宝</dc:creator>
  <cp:lastModifiedBy>〰</cp:lastModifiedBy>
  <cp:lastPrinted>2025-05-08T03:21:00Z</cp:lastPrinted>
  <dcterms:modified xsi:type="dcterms:W3CDTF">2025-09-17T02:35:19Z</dcterms:modified>
  <dc:title>信访处理情况（2.21-2.7）</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6C5462FCBC874D268614B32FE3DF8257_13</vt:lpwstr>
  </property>
  <property fmtid="{D5CDD505-2E9C-101B-9397-08002B2CF9AE}" pid="4" name="KSOTemplateDocerSaveRecord">
    <vt:lpwstr>eyJoZGlkIjoiNzMyYTUxZTU2NTRhNmM4ZjYwMTRkZjNjYTNjNGU1NmIiLCJ1c2VySWQiOiI1MzEzNTUxNzgifQ==</vt:lpwstr>
  </property>
</Properties>
</file>