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DA" w:rsidRDefault="00C03CDA" w:rsidP="00C03CDA">
      <w:pPr>
        <w:snapToGrid w:val="0"/>
        <w:spacing w:line="500" w:lineRule="exac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3CDA">
        <w:rPr>
          <w:rFonts w:ascii="Times New Roman" w:hAnsi="Times New Roman" w:cs="Times New Roman"/>
          <w:b/>
          <w:bCs/>
          <w:sz w:val="28"/>
          <w:szCs w:val="28"/>
        </w:rPr>
        <w:t>建设项目</w:t>
      </w:r>
      <w:r w:rsidRPr="00C03CDA">
        <w:rPr>
          <w:rFonts w:ascii="Times New Roman" w:hAnsi="Times New Roman" w:cs="Times New Roman" w:hint="eastAsia"/>
          <w:b/>
          <w:bCs/>
          <w:sz w:val="28"/>
          <w:szCs w:val="28"/>
        </w:rPr>
        <w:t>环保“</w:t>
      </w:r>
      <w:r w:rsidRPr="00C03CDA">
        <w:rPr>
          <w:rFonts w:ascii="Times New Roman" w:hAnsi="Times New Roman" w:cs="Times New Roman"/>
          <w:b/>
          <w:bCs/>
          <w:sz w:val="28"/>
          <w:szCs w:val="28"/>
        </w:rPr>
        <w:t>三同时</w:t>
      </w:r>
      <w:r w:rsidRPr="00C03CDA">
        <w:rPr>
          <w:rFonts w:ascii="Times New Roman" w:hAnsi="Times New Roman" w:cs="Times New Roman" w:hint="eastAsia"/>
          <w:b/>
          <w:bCs/>
          <w:sz w:val="28"/>
          <w:szCs w:val="28"/>
        </w:rPr>
        <w:t>”检查一览</w:t>
      </w:r>
      <w:r w:rsidRPr="00C03CDA">
        <w:rPr>
          <w:rFonts w:ascii="Times New Roman" w:hAnsi="Times New Roman" w:cs="Times New Roman"/>
          <w:b/>
          <w:bCs/>
          <w:sz w:val="28"/>
          <w:szCs w:val="28"/>
        </w:rPr>
        <w:t>表</w:t>
      </w:r>
      <w:r w:rsidRPr="00C03CDA">
        <w:rPr>
          <w:rFonts w:ascii="Times New Roman" w:hAnsi="Times New Roman" w:cs="Times New Roman" w:hint="eastAsia"/>
          <w:b/>
          <w:bCs/>
          <w:sz w:val="28"/>
          <w:szCs w:val="28"/>
        </w:rPr>
        <w:t>（试行）</w:t>
      </w:r>
    </w:p>
    <w:tbl>
      <w:tblPr>
        <w:tblW w:w="9660" w:type="dxa"/>
        <w:jc w:val="center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42"/>
        <w:gridCol w:w="992"/>
        <w:gridCol w:w="1231"/>
        <w:gridCol w:w="1035"/>
        <w:gridCol w:w="991"/>
        <w:gridCol w:w="1247"/>
        <w:gridCol w:w="863"/>
        <w:gridCol w:w="234"/>
        <w:gridCol w:w="630"/>
        <w:gridCol w:w="695"/>
      </w:tblGrid>
      <w:tr w:rsidR="00121EFE" w:rsidRPr="00121EFE" w:rsidTr="00192CF8">
        <w:trPr>
          <w:trHeight w:val="284"/>
          <w:jc w:val="center"/>
        </w:trPr>
        <w:tc>
          <w:tcPr>
            <w:tcW w:w="9660" w:type="dxa"/>
            <w:gridSpan w:val="10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DB2957">
              <w:rPr>
                <w:rFonts w:ascii="Times New Roman" w:eastAsia="宋体" w:hAnsi="Times New Roman" w:cs="Times New Roman"/>
              </w:rPr>
              <w:t>连云港昆达环保科技有限公司</w:t>
            </w:r>
            <w:r>
              <w:t>塑料颗粒项目</w:t>
            </w: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类别</w:t>
            </w:r>
          </w:p>
        </w:tc>
        <w:tc>
          <w:tcPr>
            <w:tcW w:w="99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污染源</w:t>
            </w:r>
          </w:p>
        </w:tc>
        <w:tc>
          <w:tcPr>
            <w:tcW w:w="1231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污染物</w:t>
            </w:r>
          </w:p>
        </w:tc>
        <w:tc>
          <w:tcPr>
            <w:tcW w:w="2026" w:type="dxa"/>
            <w:gridSpan w:val="2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治理措施</w:t>
            </w:r>
          </w:p>
        </w:tc>
        <w:tc>
          <w:tcPr>
            <w:tcW w:w="1247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处理效果</w:t>
            </w:r>
          </w:p>
        </w:tc>
        <w:tc>
          <w:tcPr>
            <w:tcW w:w="863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投资额</w:t>
            </w:r>
            <w:r w:rsidRPr="00121EFE">
              <w:rPr>
                <w:rFonts w:ascii="Times New Roman" w:eastAsia="宋体" w:hAnsi="Times New Roman" w:cs="Times New Roman"/>
              </w:rPr>
              <w:t>/</w:t>
            </w:r>
            <w:r w:rsidRPr="00121EFE">
              <w:rPr>
                <w:rFonts w:ascii="Times New Roman" w:eastAsia="宋体" w:cs="Times New Roman"/>
              </w:rPr>
              <w:t>万元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运行额</w:t>
            </w:r>
            <w:r w:rsidRPr="00121EFE">
              <w:rPr>
                <w:rFonts w:ascii="Times New Roman" w:eastAsia="宋体" w:hAnsi="Times New Roman" w:cs="Times New Roman"/>
              </w:rPr>
              <w:t>/</w:t>
            </w:r>
            <w:r w:rsidRPr="00121EFE">
              <w:rPr>
                <w:rFonts w:ascii="Times New Roman" w:eastAsia="宋体" w:cs="Times New Roman"/>
              </w:rPr>
              <w:t>万元</w:t>
            </w:r>
          </w:p>
        </w:tc>
        <w:tc>
          <w:tcPr>
            <w:tcW w:w="695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完成</w:t>
            </w:r>
          </w:p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时间</w:t>
            </w:r>
          </w:p>
        </w:tc>
      </w:tr>
      <w:tr w:rsidR="002E5107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2E5107" w:rsidRPr="00121EFE" w:rsidRDefault="002E510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废水</w:t>
            </w:r>
          </w:p>
        </w:tc>
        <w:tc>
          <w:tcPr>
            <w:tcW w:w="992" w:type="dxa"/>
            <w:vAlign w:val="center"/>
          </w:tcPr>
          <w:p w:rsidR="002E5107" w:rsidRPr="00CB3901" w:rsidRDefault="002E5107" w:rsidP="00DE1725">
            <w:pPr>
              <w:widowControl/>
              <w:suppressAutoHyphens/>
              <w:spacing w:line="320" w:lineRule="exact"/>
              <w:jc w:val="center"/>
              <w:rPr>
                <w:rFonts w:cs="Times New Roman"/>
                <w:szCs w:val="21"/>
              </w:rPr>
            </w:pPr>
            <w:r w:rsidRPr="00CB3901">
              <w:rPr>
                <w:rFonts w:cs="Times New Roman"/>
                <w:szCs w:val="21"/>
              </w:rPr>
              <w:t>生活废水</w:t>
            </w:r>
          </w:p>
        </w:tc>
        <w:tc>
          <w:tcPr>
            <w:tcW w:w="1231" w:type="dxa"/>
            <w:vAlign w:val="center"/>
          </w:tcPr>
          <w:p w:rsidR="002E5107" w:rsidRPr="00CB3901" w:rsidRDefault="002E5107" w:rsidP="00DE1725">
            <w:pPr>
              <w:widowControl/>
              <w:suppressAutoHyphens/>
              <w:spacing w:line="320" w:lineRule="exact"/>
              <w:jc w:val="center"/>
              <w:rPr>
                <w:rFonts w:cs="Times New Roman"/>
                <w:szCs w:val="21"/>
              </w:rPr>
            </w:pPr>
            <w:r w:rsidRPr="00CB3901">
              <w:rPr>
                <w:rFonts w:cs="Times New Roman"/>
                <w:szCs w:val="21"/>
              </w:rPr>
              <w:t>COD</w:t>
            </w:r>
            <w:r w:rsidRPr="00CB3901">
              <w:rPr>
                <w:rFonts w:cs="Times New Roman"/>
                <w:szCs w:val="21"/>
              </w:rPr>
              <w:t>、</w:t>
            </w:r>
            <w:r w:rsidRPr="00CB3901">
              <w:rPr>
                <w:rFonts w:cs="Times New Roman"/>
                <w:szCs w:val="21"/>
              </w:rPr>
              <w:t>SS</w:t>
            </w:r>
            <w:r w:rsidRPr="00CB3901">
              <w:rPr>
                <w:rFonts w:cs="Times New Roman"/>
                <w:szCs w:val="21"/>
              </w:rPr>
              <w:t>、</w:t>
            </w:r>
            <w:r w:rsidRPr="00CB3901">
              <w:rPr>
                <w:rFonts w:cs="Times New Roman"/>
                <w:szCs w:val="21"/>
              </w:rPr>
              <w:t>NH</w:t>
            </w:r>
            <w:r w:rsidRPr="00CB3901">
              <w:rPr>
                <w:rFonts w:cs="Times New Roman"/>
                <w:szCs w:val="21"/>
                <w:vertAlign w:val="subscript"/>
              </w:rPr>
              <w:t>3</w:t>
            </w:r>
            <w:r w:rsidRPr="00CB3901">
              <w:rPr>
                <w:rFonts w:cs="Times New Roman"/>
                <w:szCs w:val="21"/>
              </w:rPr>
              <w:t>-N</w:t>
            </w:r>
            <w:r w:rsidRPr="00CB3901">
              <w:rPr>
                <w:rFonts w:cs="Times New Roman"/>
                <w:szCs w:val="21"/>
              </w:rPr>
              <w:t>、</w:t>
            </w:r>
            <w:r w:rsidRPr="00CB3901">
              <w:rPr>
                <w:rFonts w:cs="Times New Roman"/>
                <w:szCs w:val="21"/>
              </w:rPr>
              <w:t>TP</w:t>
            </w:r>
          </w:p>
        </w:tc>
        <w:tc>
          <w:tcPr>
            <w:tcW w:w="2026" w:type="dxa"/>
            <w:gridSpan w:val="2"/>
            <w:vAlign w:val="center"/>
          </w:tcPr>
          <w:p w:rsidR="002E5107" w:rsidRPr="00CB3901" w:rsidRDefault="002E5107" w:rsidP="00DE1725">
            <w:pPr>
              <w:widowControl/>
              <w:suppressAutoHyphens/>
              <w:spacing w:line="320" w:lineRule="exact"/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地埋式有动力污水处理设施</w:t>
            </w:r>
          </w:p>
        </w:tc>
        <w:tc>
          <w:tcPr>
            <w:tcW w:w="1247" w:type="dxa"/>
            <w:vAlign w:val="center"/>
          </w:tcPr>
          <w:p w:rsidR="002E5107" w:rsidRPr="00121EFE" w:rsidRDefault="002E510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达到综合利用要求</w:t>
            </w:r>
          </w:p>
        </w:tc>
        <w:tc>
          <w:tcPr>
            <w:tcW w:w="863" w:type="dxa"/>
            <w:vAlign w:val="center"/>
          </w:tcPr>
          <w:p w:rsidR="002E5107" w:rsidRPr="00CB236A" w:rsidRDefault="002E510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864" w:type="dxa"/>
            <w:gridSpan w:val="2"/>
            <w:vAlign w:val="center"/>
          </w:tcPr>
          <w:p w:rsidR="002E5107" w:rsidRPr="00CB236A" w:rsidRDefault="002E510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695" w:type="dxa"/>
            <w:vMerge w:val="restart"/>
            <w:vAlign w:val="center"/>
          </w:tcPr>
          <w:p w:rsidR="002E5107" w:rsidRPr="00121EFE" w:rsidRDefault="002E510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与建设项目同时设计、施工、运行</w:t>
            </w:r>
          </w:p>
        </w:tc>
      </w:tr>
      <w:tr w:rsidR="00DB2957" w:rsidRPr="00121EFE" w:rsidTr="00CD73EB">
        <w:trPr>
          <w:trHeight w:val="284"/>
          <w:jc w:val="center"/>
        </w:trPr>
        <w:tc>
          <w:tcPr>
            <w:tcW w:w="1742" w:type="dxa"/>
            <w:vMerge w:val="restart"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废气</w:t>
            </w:r>
          </w:p>
        </w:tc>
        <w:tc>
          <w:tcPr>
            <w:tcW w:w="992" w:type="dxa"/>
            <w:vMerge w:val="restart"/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生产车间</w:t>
            </w:r>
          </w:p>
        </w:tc>
        <w:tc>
          <w:tcPr>
            <w:tcW w:w="1231" w:type="dxa"/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粉尘</w:t>
            </w:r>
          </w:p>
        </w:tc>
        <w:tc>
          <w:tcPr>
            <w:tcW w:w="10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2957" w:rsidRPr="00DB2957" w:rsidRDefault="00DB2957" w:rsidP="00DE1725">
            <w:pPr>
              <w:widowControl/>
              <w:suppressAutoHyphens/>
              <w:jc w:val="center"/>
              <w:rPr>
                <w:rFonts w:cs="Times New Roman"/>
                <w:szCs w:val="21"/>
              </w:rPr>
            </w:pPr>
            <w:r w:rsidRPr="00DB2957">
              <w:rPr>
                <w:rFonts w:cs="Times New Roman" w:hint="eastAsia"/>
                <w:szCs w:val="21"/>
              </w:rPr>
              <w:t>布袋除尘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</w:tcBorders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DB2957">
              <w:rPr>
                <w:rFonts w:ascii="Times New Roman" w:hAnsi="Times New Roman" w:cs="Times New Roman" w:hint="eastAsia"/>
                <w:szCs w:val="21"/>
              </w:rPr>
              <w:t>UV</w:t>
            </w:r>
            <w:r w:rsidRPr="00DB2957">
              <w:rPr>
                <w:rFonts w:ascii="Times New Roman" w:hAnsi="Times New Roman" w:cs="Times New Roman" w:hint="eastAsia"/>
                <w:szCs w:val="21"/>
              </w:rPr>
              <w:t>光解</w:t>
            </w:r>
            <w:r w:rsidRPr="00DB2957">
              <w:rPr>
                <w:rFonts w:ascii="Times New Roman" w:hAnsi="Times New Roman" w:cs="Times New Roman" w:hint="eastAsia"/>
                <w:szCs w:val="21"/>
              </w:rPr>
              <w:t>+</w:t>
            </w:r>
            <w:r w:rsidRPr="00DB2957">
              <w:rPr>
                <w:rFonts w:ascii="Times New Roman" w:hAnsi="Times New Roman" w:cs="Times New Roman" w:hint="eastAsia"/>
                <w:szCs w:val="21"/>
              </w:rPr>
              <w:t>活性炭吸附</w:t>
            </w:r>
          </w:p>
        </w:tc>
        <w:tc>
          <w:tcPr>
            <w:tcW w:w="1247" w:type="dxa"/>
            <w:vMerge w:val="restart"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达标</w:t>
            </w:r>
            <w:r>
              <w:rPr>
                <w:rFonts w:ascii="Times New Roman" w:eastAsia="宋体" w:cs="Times New Roman"/>
              </w:rPr>
              <w:t>排放</w:t>
            </w:r>
          </w:p>
        </w:tc>
        <w:tc>
          <w:tcPr>
            <w:tcW w:w="863" w:type="dxa"/>
            <w:vMerge w:val="restart"/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22</w:t>
            </w:r>
          </w:p>
        </w:tc>
        <w:tc>
          <w:tcPr>
            <w:tcW w:w="864" w:type="dxa"/>
            <w:gridSpan w:val="2"/>
            <w:vMerge w:val="restart"/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695" w:type="dxa"/>
            <w:vMerge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DB2957" w:rsidRPr="00121EFE" w:rsidTr="00CD73EB">
        <w:trPr>
          <w:trHeight w:val="284"/>
          <w:jc w:val="center"/>
        </w:trPr>
        <w:tc>
          <w:tcPr>
            <w:tcW w:w="1742" w:type="dxa"/>
            <w:vMerge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31" w:type="dxa"/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非甲烷总烃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57" w:rsidRPr="00DB2957" w:rsidRDefault="00DB2957" w:rsidP="00DE1725">
            <w:pPr>
              <w:suppressAutoHyphens/>
              <w:jc w:val="center"/>
              <w:rPr>
                <w:rFonts w:cs="Times New Roman"/>
                <w:szCs w:val="21"/>
              </w:rPr>
            </w:pPr>
            <w:r w:rsidRPr="00DB2957">
              <w:rPr>
                <w:rFonts w:cs="Times New Roman" w:hint="eastAsia"/>
                <w:szCs w:val="21"/>
              </w:rPr>
              <w:t>/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2957" w:rsidRPr="00CB236A" w:rsidRDefault="00DB2957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DB2957" w:rsidRPr="00121EFE" w:rsidRDefault="00DB2957" w:rsidP="00D349C4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3" w:type="dxa"/>
            <w:vMerge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4" w:type="dxa"/>
            <w:gridSpan w:val="2"/>
            <w:vMerge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95" w:type="dxa"/>
            <w:vMerge/>
            <w:vAlign w:val="center"/>
          </w:tcPr>
          <w:p w:rsidR="00DB2957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噪声</w:t>
            </w:r>
          </w:p>
        </w:tc>
        <w:tc>
          <w:tcPr>
            <w:tcW w:w="992" w:type="dxa"/>
            <w:vAlign w:val="center"/>
          </w:tcPr>
          <w:p w:rsidR="00121EFE" w:rsidRPr="00121EFE" w:rsidRDefault="00EC7DE3" w:rsidP="002E5107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机器设备</w:t>
            </w:r>
          </w:p>
        </w:tc>
        <w:tc>
          <w:tcPr>
            <w:tcW w:w="1231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噪声</w:t>
            </w:r>
          </w:p>
        </w:tc>
        <w:tc>
          <w:tcPr>
            <w:tcW w:w="2026" w:type="dxa"/>
            <w:gridSpan w:val="2"/>
            <w:vAlign w:val="center"/>
          </w:tcPr>
          <w:p w:rsidR="00121EFE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隔声、消声、减振、绿化</w:t>
            </w:r>
          </w:p>
        </w:tc>
        <w:tc>
          <w:tcPr>
            <w:tcW w:w="1247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厂界达标</w:t>
            </w:r>
          </w:p>
        </w:tc>
        <w:tc>
          <w:tcPr>
            <w:tcW w:w="863" w:type="dxa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6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695" w:type="dxa"/>
            <w:vMerge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C7DE3" w:rsidRPr="00121EFE" w:rsidTr="00192CF8">
        <w:trPr>
          <w:trHeight w:val="284"/>
          <w:jc w:val="center"/>
        </w:trPr>
        <w:tc>
          <w:tcPr>
            <w:tcW w:w="1742" w:type="dxa"/>
            <w:vMerge w:val="restart"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固废</w:t>
            </w:r>
          </w:p>
        </w:tc>
        <w:tc>
          <w:tcPr>
            <w:tcW w:w="992" w:type="dxa"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生活</w:t>
            </w:r>
          </w:p>
        </w:tc>
        <w:tc>
          <w:tcPr>
            <w:tcW w:w="1231" w:type="dxa"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生活垃圾</w:t>
            </w:r>
          </w:p>
        </w:tc>
        <w:tc>
          <w:tcPr>
            <w:tcW w:w="2026" w:type="dxa"/>
            <w:gridSpan w:val="2"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环卫部门处理</w:t>
            </w:r>
          </w:p>
        </w:tc>
        <w:tc>
          <w:tcPr>
            <w:tcW w:w="1247" w:type="dxa"/>
            <w:vMerge w:val="restart"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不产生二次污染、无固体废物外排</w:t>
            </w:r>
          </w:p>
        </w:tc>
        <w:tc>
          <w:tcPr>
            <w:tcW w:w="863" w:type="dxa"/>
            <w:vMerge w:val="restart"/>
            <w:vAlign w:val="center"/>
          </w:tcPr>
          <w:p w:rsidR="00EC7DE3" w:rsidRPr="00CB236A" w:rsidRDefault="00DB2957" w:rsidP="00884A4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864" w:type="dxa"/>
            <w:gridSpan w:val="2"/>
            <w:vMerge w:val="restart"/>
            <w:vAlign w:val="center"/>
          </w:tcPr>
          <w:p w:rsidR="00EC7DE3" w:rsidRPr="00CB236A" w:rsidRDefault="00DB2957" w:rsidP="00884A4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95" w:type="dxa"/>
            <w:vMerge/>
            <w:vAlign w:val="center"/>
          </w:tcPr>
          <w:p w:rsidR="00EC7DE3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B4058" w:rsidRPr="00121EFE" w:rsidTr="00192CF8">
        <w:trPr>
          <w:trHeight w:val="284"/>
          <w:jc w:val="center"/>
        </w:trPr>
        <w:tc>
          <w:tcPr>
            <w:tcW w:w="1742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生产</w:t>
            </w:r>
          </w:p>
        </w:tc>
        <w:tc>
          <w:tcPr>
            <w:tcW w:w="1231" w:type="dxa"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一般工业固废</w:t>
            </w:r>
          </w:p>
        </w:tc>
        <w:tc>
          <w:tcPr>
            <w:tcW w:w="2026" w:type="dxa"/>
            <w:gridSpan w:val="2"/>
            <w:vAlign w:val="center"/>
          </w:tcPr>
          <w:p w:rsidR="00EB4058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综合利用</w:t>
            </w:r>
          </w:p>
        </w:tc>
        <w:tc>
          <w:tcPr>
            <w:tcW w:w="1247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3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4" w:type="dxa"/>
            <w:gridSpan w:val="2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95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B4058" w:rsidRPr="00121EFE" w:rsidTr="00192CF8">
        <w:trPr>
          <w:trHeight w:val="284"/>
          <w:jc w:val="center"/>
        </w:trPr>
        <w:tc>
          <w:tcPr>
            <w:tcW w:w="1742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cs="Times New Roman"/>
              </w:rPr>
            </w:pPr>
          </w:p>
        </w:tc>
        <w:tc>
          <w:tcPr>
            <w:tcW w:w="1231" w:type="dxa"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 w:hint="eastAsia"/>
              </w:rPr>
              <w:t>危险固废</w:t>
            </w:r>
          </w:p>
        </w:tc>
        <w:tc>
          <w:tcPr>
            <w:tcW w:w="2026" w:type="dxa"/>
            <w:gridSpan w:val="2"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 w:hint="eastAsia"/>
              </w:rPr>
              <w:t>委托有资质单位处理</w:t>
            </w:r>
          </w:p>
        </w:tc>
        <w:tc>
          <w:tcPr>
            <w:tcW w:w="1247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3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64" w:type="dxa"/>
            <w:gridSpan w:val="2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95" w:type="dxa"/>
            <w:vMerge/>
            <w:vAlign w:val="center"/>
          </w:tcPr>
          <w:p w:rsidR="00EB4058" w:rsidRPr="00121EFE" w:rsidRDefault="00EB4058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绿化</w:t>
            </w:r>
          </w:p>
        </w:tc>
        <w:tc>
          <w:tcPr>
            <w:tcW w:w="4249" w:type="dxa"/>
            <w:gridSpan w:val="4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本项目不新增绿化</w:t>
            </w:r>
          </w:p>
        </w:tc>
        <w:tc>
          <w:tcPr>
            <w:tcW w:w="1247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863" w:type="dxa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695" w:type="dxa"/>
            <w:vMerge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884A4A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884A4A" w:rsidRPr="00CB236A" w:rsidRDefault="00884A4A" w:rsidP="008049FA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地下水防渗</w:t>
            </w:r>
          </w:p>
        </w:tc>
        <w:tc>
          <w:tcPr>
            <w:tcW w:w="4249" w:type="dxa"/>
            <w:gridSpan w:val="4"/>
            <w:vAlign w:val="center"/>
          </w:tcPr>
          <w:p w:rsidR="00884A4A" w:rsidRPr="00CB236A" w:rsidRDefault="00884A4A" w:rsidP="002E5107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884A4A" w:rsidRPr="00121EFE" w:rsidRDefault="00884A4A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达到相应防渗等级</w:t>
            </w:r>
          </w:p>
        </w:tc>
        <w:tc>
          <w:tcPr>
            <w:tcW w:w="863" w:type="dxa"/>
            <w:vAlign w:val="center"/>
          </w:tcPr>
          <w:p w:rsidR="00884A4A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</w:p>
        </w:tc>
        <w:tc>
          <w:tcPr>
            <w:tcW w:w="864" w:type="dxa"/>
            <w:gridSpan w:val="2"/>
            <w:vAlign w:val="center"/>
          </w:tcPr>
          <w:p w:rsidR="00884A4A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  <w:tc>
          <w:tcPr>
            <w:tcW w:w="695" w:type="dxa"/>
            <w:vMerge/>
            <w:vAlign w:val="center"/>
          </w:tcPr>
          <w:p w:rsidR="00884A4A" w:rsidRPr="00121EFE" w:rsidRDefault="00884A4A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事故应急措施</w:t>
            </w:r>
          </w:p>
        </w:tc>
        <w:tc>
          <w:tcPr>
            <w:tcW w:w="4249" w:type="dxa"/>
            <w:gridSpan w:val="4"/>
            <w:vAlign w:val="center"/>
          </w:tcPr>
          <w:p w:rsidR="00121EFE" w:rsidRPr="00121EFE" w:rsidRDefault="00121EFE" w:rsidP="000E46F1">
            <w:pPr>
              <w:pStyle w:val="a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47" w:type="dxa"/>
            <w:vAlign w:val="center"/>
          </w:tcPr>
          <w:p w:rsidR="00121EFE" w:rsidRPr="00121EFE" w:rsidRDefault="000E46F1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满足应急要求</w:t>
            </w:r>
          </w:p>
        </w:tc>
        <w:tc>
          <w:tcPr>
            <w:tcW w:w="863" w:type="dxa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7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695" w:type="dxa"/>
            <w:vMerge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清污分流、排污口规范化设置（流量计、在线检测仪等）</w:t>
            </w:r>
          </w:p>
        </w:tc>
        <w:tc>
          <w:tcPr>
            <w:tcW w:w="4249" w:type="dxa"/>
            <w:gridSpan w:val="4"/>
            <w:vAlign w:val="center"/>
          </w:tcPr>
          <w:p w:rsidR="00121EFE" w:rsidRPr="00121EFE" w:rsidRDefault="00EC7DE3" w:rsidP="00EC7DE3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CB236A">
              <w:rPr>
                <w:rFonts w:ascii="Times New Roman" w:hAnsi="Times New Roman" w:cs="Times New Roman"/>
                <w:szCs w:val="21"/>
              </w:rPr>
              <w:t>厂区雨污分流、排污口规范化；废气排放口规范化设置</w:t>
            </w:r>
          </w:p>
        </w:tc>
        <w:tc>
          <w:tcPr>
            <w:tcW w:w="1247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排污口达规范化要求</w:t>
            </w:r>
          </w:p>
        </w:tc>
        <w:tc>
          <w:tcPr>
            <w:tcW w:w="863" w:type="dxa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EC7DE3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695" w:type="dxa"/>
            <w:vMerge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环境管理（机构、监测能力等）</w:t>
            </w:r>
          </w:p>
        </w:tc>
        <w:tc>
          <w:tcPr>
            <w:tcW w:w="4249" w:type="dxa"/>
            <w:gridSpan w:val="4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1247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863" w:type="dxa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864" w:type="dxa"/>
            <w:gridSpan w:val="2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hAnsi="Times New Roman" w:cs="Times New Roman"/>
              </w:rPr>
              <w:t>-</w:t>
            </w:r>
          </w:p>
        </w:tc>
        <w:tc>
          <w:tcPr>
            <w:tcW w:w="695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满足监测需要</w:t>
            </w: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区域解决问题</w:t>
            </w:r>
          </w:p>
        </w:tc>
        <w:tc>
          <w:tcPr>
            <w:tcW w:w="7918" w:type="dxa"/>
            <w:gridSpan w:val="9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hAnsi="Times New Roman" w:cs="Times New Roman"/>
              </w:rPr>
              <w:t>-</w:t>
            </w: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1742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卫生防护距离设置（以设施或厂界设置、敏感保护目标情况等）</w:t>
            </w:r>
          </w:p>
        </w:tc>
        <w:tc>
          <w:tcPr>
            <w:tcW w:w="7918" w:type="dxa"/>
            <w:gridSpan w:val="9"/>
            <w:vAlign w:val="center"/>
          </w:tcPr>
          <w:p w:rsidR="00121EFE" w:rsidRPr="00121EFE" w:rsidRDefault="00121EFE" w:rsidP="002E5107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设置卫生防护距离为以</w:t>
            </w:r>
            <w:r w:rsidR="002E5107">
              <w:rPr>
                <w:rFonts w:ascii="Times New Roman" w:eastAsia="宋体" w:cs="Times New Roman"/>
              </w:rPr>
              <w:t>生产车间</w:t>
            </w:r>
            <w:r w:rsidRPr="00121EFE">
              <w:rPr>
                <w:rFonts w:ascii="Times New Roman" w:eastAsia="宋体" w:cs="Times New Roman"/>
              </w:rPr>
              <w:t>为执行边界</w:t>
            </w:r>
            <w:r w:rsidR="002E5107">
              <w:rPr>
                <w:rFonts w:ascii="Times New Roman" w:eastAsia="宋体" w:hAnsi="Times New Roman" w:cs="Times New Roman" w:hint="eastAsia"/>
              </w:rPr>
              <w:t>1</w:t>
            </w:r>
            <w:r w:rsidRPr="00121EFE">
              <w:rPr>
                <w:rFonts w:ascii="Times New Roman" w:eastAsia="宋体" w:hAnsi="Times New Roman" w:cs="Times New Roman"/>
              </w:rPr>
              <w:t>00</w:t>
            </w:r>
            <w:r w:rsidRPr="00121EFE">
              <w:rPr>
                <w:rFonts w:ascii="Times New Roman" w:eastAsia="宋体" w:cs="Times New Roman"/>
              </w:rPr>
              <w:t>米的范围</w:t>
            </w:r>
          </w:p>
        </w:tc>
      </w:tr>
      <w:tr w:rsidR="00121EFE" w:rsidRPr="00121EFE" w:rsidTr="00192CF8">
        <w:trPr>
          <w:trHeight w:val="284"/>
          <w:jc w:val="center"/>
        </w:trPr>
        <w:tc>
          <w:tcPr>
            <w:tcW w:w="7238" w:type="dxa"/>
            <w:gridSpan w:val="6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 w:rsidRPr="00121EFE">
              <w:rPr>
                <w:rFonts w:ascii="Times New Roman" w:eastAsia="宋体" w:cs="Times New Roman"/>
              </w:rPr>
              <w:t>合计</w:t>
            </w:r>
          </w:p>
        </w:tc>
        <w:tc>
          <w:tcPr>
            <w:tcW w:w="1097" w:type="dxa"/>
            <w:gridSpan w:val="2"/>
            <w:vAlign w:val="center"/>
          </w:tcPr>
          <w:p w:rsidR="00121EFE" w:rsidRPr="00121EFE" w:rsidRDefault="00DB2957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59</w:t>
            </w:r>
          </w:p>
        </w:tc>
        <w:tc>
          <w:tcPr>
            <w:tcW w:w="630" w:type="dxa"/>
            <w:vAlign w:val="center"/>
          </w:tcPr>
          <w:p w:rsidR="00121EFE" w:rsidRPr="00121EFE" w:rsidRDefault="00DB2957" w:rsidP="00DB2957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16</w:t>
            </w:r>
          </w:p>
        </w:tc>
        <w:tc>
          <w:tcPr>
            <w:tcW w:w="695" w:type="dxa"/>
            <w:vAlign w:val="center"/>
          </w:tcPr>
          <w:p w:rsidR="00121EFE" w:rsidRPr="00121EFE" w:rsidRDefault="00121EFE" w:rsidP="00121EFE">
            <w:pPr>
              <w:pStyle w:val="a0"/>
              <w:ind w:firstLineChars="0" w:firstLine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BB2778" w:rsidRPr="00BB2778" w:rsidRDefault="00BB2778" w:rsidP="00BB2778">
      <w:pPr>
        <w:pStyle w:val="a0"/>
      </w:pPr>
    </w:p>
    <w:p w:rsidR="00BB2778" w:rsidRDefault="00BB2778" w:rsidP="00BB2778">
      <w:pPr>
        <w:pStyle w:val="a0"/>
      </w:pPr>
    </w:p>
    <w:p w:rsidR="00BB2778" w:rsidRDefault="00BB2778" w:rsidP="00BB2778">
      <w:pPr>
        <w:pStyle w:val="a0"/>
      </w:pPr>
    </w:p>
    <w:sectPr w:rsidR="00BB2778" w:rsidSect="00C03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368" w:rsidRDefault="005C1368" w:rsidP="00BB2778">
      <w:r>
        <w:separator/>
      </w:r>
    </w:p>
  </w:endnote>
  <w:endnote w:type="continuationSeparator" w:id="1">
    <w:p w:rsidR="005C1368" w:rsidRDefault="005C1368" w:rsidP="00BB2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368" w:rsidRDefault="005C1368" w:rsidP="00BB2778">
      <w:r>
        <w:separator/>
      </w:r>
    </w:p>
  </w:footnote>
  <w:footnote w:type="continuationSeparator" w:id="1">
    <w:p w:rsidR="005C1368" w:rsidRDefault="005C1368" w:rsidP="00BB2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CDA"/>
    <w:rsid w:val="00015A59"/>
    <w:rsid w:val="000E46F1"/>
    <w:rsid w:val="00111254"/>
    <w:rsid w:val="00114FFF"/>
    <w:rsid w:val="00121EFE"/>
    <w:rsid w:val="00192CF8"/>
    <w:rsid w:val="00196F94"/>
    <w:rsid w:val="001A6A2A"/>
    <w:rsid w:val="001D30DB"/>
    <w:rsid w:val="00233ABB"/>
    <w:rsid w:val="002A7DB5"/>
    <w:rsid w:val="002E5107"/>
    <w:rsid w:val="005C1368"/>
    <w:rsid w:val="006E38E7"/>
    <w:rsid w:val="00884A4A"/>
    <w:rsid w:val="00A467DD"/>
    <w:rsid w:val="00A5548F"/>
    <w:rsid w:val="00AE4CBD"/>
    <w:rsid w:val="00AF5DAA"/>
    <w:rsid w:val="00BB2778"/>
    <w:rsid w:val="00BF2C02"/>
    <w:rsid w:val="00C03CDA"/>
    <w:rsid w:val="00C44BCD"/>
    <w:rsid w:val="00DB2957"/>
    <w:rsid w:val="00E87298"/>
    <w:rsid w:val="00EB4058"/>
    <w:rsid w:val="00EC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03CDA"/>
    <w:pPr>
      <w:widowControl w:val="0"/>
      <w:jc w:val="both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rsid w:val="00C03C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B2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27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2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27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03CDA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C03C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B2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27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2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27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91FD-B97F-4272-B6BE-5060F3BD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84</Words>
  <Characters>482</Characters>
  <Application>Microsoft Office Word</Application>
  <DocSecurity>0</DocSecurity>
  <Lines>4</Lines>
  <Paragraphs>1</Paragraphs>
  <ScaleCrop>false</ScaleCrop>
  <Company>Microsoft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10</cp:revision>
  <dcterms:created xsi:type="dcterms:W3CDTF">2018-03-28T02:40:00Z</dcterms:created>
  <dcterms:modified xsi:type="dcterms:W3CDTF">2020-01-16T09:53:00Z</dcterms:modified>
</cp:coreProperties>
</file>